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recurso-de-apelação"/>
    <w:p>
      <w:pPr>
        <w:pStyle w:val="Heading2"/>
      </w:pPr>
      <w:r>
        <w:t xml:space="preserve">RECURSO DE APELAÇÃO</w:t>
      </w:r>
    </w:p>
    <w:p>
      <w:pPr>
        <w:pStyle w:val="FirstParagraph"/>
      </w:pPr>
      <w:r>
        <w:rPr>
          <w:b/>
          <w:bCs/>
        </w:rPr>
        <w:t xml:space="preserve">Processo n.º 1234/24.5T8LSB</w:t>
      </w:r>
      <w:r>
        <w:br/>
      </w:r>
      <w:r>
        <w:rPr>
          <w:b/>
          <w:bCs/>
        </w:rPr>
        <w:t xml:space="preserve">Tribunal Judicial da Comarca de Lisboa – Vara Cível</w:t>
      </w:r>
    </w:p>
    <w:p>
      <w:pPr>
        <w:pStyle w:val="BodyText"/>
      </w:pPr>
      <w:r>
        <w:rPr>
          <w:b/>
          <w:bCs/>
        </w:rPr>
        <w:t xml:space="preserve">Recorrente:</w:t>
      </w:r>
      <w:r>
        <w:t xml:space="preserve"> </w:t>
      </w:r>
      <w:r>
        <w:t xml:space="preserve">Empresa de Arrendamento Comercial, Lda., pessoa coletiva n.º 502 345 678, com sede na Rua das Flores, 45, 3.º Esq.º, 1150‑203 Lisboa, NIF 502 345 678, representada por</w:t>
      </w:r>
      <w:r>
        <w:t xml:space="preserve"> </w:t>
      </w:r>
      <w:r>
        <w:rPr>
          <w:b/>
          <w:bCs/>
        </w:rPr>
        <w:t xml:space="preserve">Dr. Ana Martins</w:t>
      </w:r>
      <w:r>
        <w:t xml:space="preserve">, advogado, OAB Lisboa n.º 12345, e por</w:t>
      </w:r>
      <w:r>
        <w:t xml:space="preserve"> </w:t>
      </w:r>
      <w:r>
        <w:rPr>
          <w:b/>
          <w:bCs/>
        </w:rPr>
        <w:t xml:space="preserve">Dr. Luís Pereira</w:t>
      </w:r>
      <w:r>
        <w:t xml:space="preserve">, advogado, OAB Lisboa n.º 67890.</w:t>
      </w:r>
    </w:p>
    <w:p>
      <w:pPr>
        <w:pStyle w:val="BodyText"/>
      </w:pPr>
      <w:r>
        <w:rPr>
          <w:b/>
          <w:bCs/>
        </w:rPr>
        <w:t xml:space="preserve">Recorrido:</w:t>
      </w:r>
      <w:r>
        <w:t xml:space="preserve"> </w:t>
      </w:r>
      <w:r>
        <w:t xml:space="preserve">Sr. João da Silva, pessoa singular n.º 123 456 789, residente em Avenida da República, 112, 2.º Dto., 4000‑123 Porto, NIF 123 456 789.</w:t>
      </w:r>
    </w:p>
    <w:p>
      <w:pPr>
        <w:pStyle w:val="BodyText"/>
      </w:pPr>
      <w:r>
        <w:rPr>
          <w:b/>
          <w:bCs/>
        </w:rPr>
        <w:t xml:space="preserve">Juiz de Direito:</w:t>
      </w:r>
      <w:r>
        <w:t xml:space="preserve"> </w:t>
      </w:r>
      <w:r>
        <w:t xml:space="preserve">Juiz de Direito da Vara Cível de Lisboa.</w:t>
      </w:r>
    </w:p>
    <w:p>
      <w:pPr>
        <w:pStyle w:val="BodyText"/>
      </w:pPr>
      <w:r>
        <w:rPr>
          <w:b/>
          <w:bCs/>
        </w:rPr>
        <w:t xml:space="preserve">Sentença recorrida:</w:t>
      </w:r>
      <w:r>
        <w:t xml:space="preserve"> </w:t>
      </w:r>
      <w:r>
        <w:t xml:space="preserve">Sentença de 12 de janeiro de 2025, que decretou a resolução do contrato de arrendamento comercial, determinou o despejo do recorrido e condenou o recorrente ao pagamento das rendas em dívida, juros moratórios e indemnização pelos custos das obras realizadas sem autorização.</w:t>
      </w:r>
    </w:p>
    <w:p>
      <w:r>
        <w:pict>
          <v:rect style="width:0;height:1.5pt" o:hralign="center" o:hrstd="t" o:hr="t"/>
        </w:pict>
      </w:r>
    </w:p>
    <w:bookmarkStart w:id="9" w:name="da-tempestividade"/>
    <w:p>
      <w:pPr>
        <w:pStyle w:val="Heading3"/>
      </w:pPr>
      <w:r>
        <w:t xml:space="preserve">1. Da Tempestividade</w:t>
      </w:r>
    </w:p>
    <w:p>
      <w:pPr>
        <w:pStyle w:val="FirstParagraph"/>
      </w:pPr>
      <w:r>
        <w:t xml:space="preserve">O presente recurso é interposto dentro do prazo de 30 (trinta) dias a contar da notificação da sentença, nos termos do artigo 562.º, n.º 1, alínea b) do Código de Processo Civil (CPC), tendo sido protocolado em</w:t>
      </w:r>
      <w:r>
        <w:t xml:space="preserve"> </w:t>
      </w:r>
      <w:r>
        <w:rPr>
          <w:b/>
          <w:bCs/>
        </w:rPr>
        <w:t xml:space="preserve">15 de fevereiro de 2025</w:t>
      </w:r>
      <w:r>
        <w:t xml:space="preserve">, data que consta do recibo de entrega de documentos nos autos.</w:t>
      </w:r>
    </w:p>
    <w:bookmarkEnd w:id="9"/>
    <w:bookmarkStart w:id="10" w:name="dos-factos-relevantes"/>
    <w:p>
      <w:pPr>
        <w:pStyle w:val="Heading3"/>
      </w:pPr>
      <w:r>
        <w:t xml:space="preserve">2. Dos Factos Relevantes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Contrato de arrendamento comercial</w:t>
      </w:r>
      <w:r>
        <w:t xml:space="preserve"> </w:t>
      </w:r>
      <w:r>
        <w:t xml:space="preserve">celebrado entre as partes em 10 de junho de 2018, com vigência de 5 (cinco) anos, renovável tacitamente por iguais períodos, tendo como objeto o estabelecimento comercial situado no 1.º andar do prédio sito na Rua das Flores, 45, Lisboa.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O contrato prevê, em sua cláusula quinta, a obrigação do arrendatário de pagar a renda mensal no valor de</w:t>
      </w:r>
      <w:r>
        <w:t xml:space="preserve"> </w:t>
      </w:r>
      <w:r>
        <w:rPr>
          <w:b/>
          <w:bCs/>
        </w:rPr>
        <w:t xml:space="preserve">€ 4 500,00</w:t>
      </w:r>
      <w:r>
        <w:t xml:space="preserve"> </w:t>
      </w:r>
      <w:r>
        <w:t xml:space="preserve">até ao dia 5 de cada mês, bem como a necessidade de obter autorização prévia e escrita do senhorio para a realização de quaisquer obras no imóvel.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O recorrente notificou o recorrido, por carta registada com aviso de receção, a 1.º de setembro de 2024, acerca da mora relativa a oito (8) rendas, correspondentes aos meses de maio a dezembro de 2024, totalizando</w:t>
      </w:r>
      <w:r>
        <w:t xml:space="preserve"> </w:t>
      </w:r>
      <w:r>
        <w:rPr>
          <w:b/>
          <w:bCs/>
        </w:rPr>
        <w:t xml:space="preserve">€ 36 000,00</w:t>
      </w:r>
      <w:r>
        <w:t xml:space="preserve">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Em 20 de outubro de 2024, o recorrido realizou obras de remodelação interior (instalação de nova iluminação e revestimento de paredes) sem a devida autorização, gerando custos de</w:t>
      </w:r>
      <w:r>
        <w:t xml:space="preserve"> </w:t>
      </w:r>
      <w:r>
        <w:rPr>
          <w:b/>
          <w:bCs/>
        </w:rPr>
        <w:t xml:space="preserve">€ 12 300,00</w:t>
      </w:r>
      <w:r>
        <w:t xml:space="preserve">, comprovados por fatura da empresa “Luz &amp; Design, Lda.”.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O recorrente, em 5 de novembro de 2024, interpôs ação especial de despejo, com pedido de resolução do contrato por caducidade, despejo, cobrança das rendas em dívida, juros moratórios e indemnização pelos custos das obras.</w:t>
      </w:r>
    </w:p>
    <w:bookmarkEnd w:id="10"/>
    <w:bookmarkStart w:id="15" w:name="da-sentença-recorrida-inconformidades"/>
    <w:p>
      <w:pPr>
        <w:pStyle w:val="Heading3"/>
      </w:pPr>
      <w:r>
        <w:t xml:space="preserve">3. Da Sentença Recorrida – Inconformidades</w:t>
      </w:r>
    </w:p>
    <w:bookmarkStart w:id="11" w:name="X513ccaed84dc899ba2e57a0ed8f19d72f1b1833"/>
    <w:p>
      <w:pPr>
        <w:pStyle w:val="Heading4"/>
      </w:pPr>
      <w:r>
        <w:t xml:space="preserve">3.1. Violação do Princípio da Proporcionalidade</w:t>
      </w:r>
    </w:p>
    <w:p>
      <w:pPr>
        <w:pStyle w:val="FirstParagraph"/>
      </w:pPr>
      <w:r>
        <w:t xml:space="preserve">A sentença condenou o recorrente ao pagamento de</w:t>
      </w:r>
      <w:r>
        <w:t xml:space="preserve"> </w:t>
      </w:r>
      <w:r>
        <w:rPr>
          <w:b/>
          <w:bCs/>
        </w:rPr>
        <w:t xml:space="preserve">€ 12 300,00</w:t>
      </w:r>
      <w:r>
        <w:t xml:space="preserve"> </w:t>
      </w:r>
      <w:r>
        <w:t xml:space="preserve">a título de indemnização pelos custos das obras, sem, contudo, reconhecer que tais obras foram realizadas sem autorização e que o recorrente tem direito à retenção de tais valores, nos termos do artigo 1080.º do Código Civil. A decisão, ao impor ao senhorio a obrigação de pagamento, viola o princípio da proporcionalidade e o equilíbrio contratual.</w:t>
      </w:r>
    </w:p>
    <w:bookmarkEnd w:id="11"/>
    <w:bookmarkStart w:id="12" w:name="X89b1b2b6f22c4a73ce4caa3c192ee7b8c547405"/>
    <w:p>
      <w:pPr>
        <w:pStyle w:val="Heading4"/>
      </w:pPr>
      <w:r>
        <w:t xml:space="preserve">3.2. Erro de Facto quanto à Caducidade do Contrato</w:t>
      </w:r>
    </w:p>
    <w:p>
      <w:pPr>
        <w:pStyle w:val="FirstParagraph"/>
      </w:pPr>
      <w:r>
        <w:t xml:space="preserve">O juiz considerou que a mora de oito (8) meses constitui, por si só, causa automática de caducidade do contrato, ignorando o disposto no artigo 1095.º, n.º 2, alínea a) do Código Civil, que exige prévia notificação de resolução, concedendo ao arrendatário prazo de 30 (trinta) dias para regularizar a situação. O recorrente, embora tenha notificado o recorrido, não lhe concedeu o prazo legal para purgar a mora, incorrendo, assim, em nulidade da decisão quanto à resolução do contrato.</w:t>
      </w:r>
    </w:p>
    <w:bookmarkEnd w:id="12"/>
    <w:bookmarkStart w:id="13" w:name="desconsideração-do-direito-de-regresso"/>
    <w:p>
      <w:pPr>
        <w:pStyle w:val="Heading4"/>
      </w:pPr>
      <w:r>
        <w:t xml:space="preserve">3.3. Desconsideração do Direito de Regresso</w:t>
      </w:r>
    </w:p>
    <w:p>
      <w:pPr>
        <w:pStyle w:val="FirstParagraph"/>
      </w:pPr>
      <w:r>
        <w:t xml:space="preserve">A sentença não considerou o direito de regresso do senhorio sobre o arrendatário pelos custos das obras não autorizadas, nos termos do artigo 1080.º, n.º 2, do Código Civil, nem aplicou a retenção de rendas como garantia.</w:t>
      </w:r>
    </w:p>
    <w:bookmarkEnd w:id="13"/>
    <w:bookmarkStart w:id="14" w:name="cálculo-incorreto-dos-juros-moratórios"/>
    <w:p>
      <w:pPr>
        <w:pStyle w:val="Heading4"/>
      </w:pPr>
      <w:r>
        <w:t xml:space="preserve">3.4. Cálculo Incorreto dos Juros Moratórios</w:t>
      </w:r>
    </w:p>
    <w:p>
      <w:pPr>
        <w:pStyle w:val="FirstParagraph"/>
      </w:pPr>
      <w:r>
        <w:t xml:space="preserve">A taxa de juros moratórios aplicada foi de</w:t>
      </w:r>
      <w:r>
        <w:t xml:space="preserve"> </w:t>
      </w:r>
      <w:r>
        <w:rPr>
          <w:b/>
          <w:bCs/>
        </w:rPr>
        <w:t xml:space="preserve">5 %</w:t>
      </w:r>
      <w:r>
        <w:t xml:space="preserve"> </w:t>
      </w:r>
      <w:r>
        <w:t xml:space="preserve">ao ano, enquanto o CPC, em seu artigo 598.º, estabelece que, na falta de taxa convencional, deve ser aplicada a taxa de juros legal, atualmente</w:t>
      </w:r>
      <w:r>
        <w:t xml:space="preserve"> </w:t>
      </w:r>
      <w:r>
        <w:rPr>
          <w:b/>
          <w:bCs/>
        </w:rPr>
        <w:t xml:space="preserve">4 %</w:t>
      </w:r>
      <w:r>
        <w:t xml:space="preserve"> </w:t>
      </w:r>
      <w:r>
        <w:t xml:space="preserve">ao ano.</w:t>
      </w:r>
    </w:p>
    <w:bookmarkEnd w:id="14"/>
    <w:bookmarkEnd w:id="15"/>
    <w:bookmarkStart w:id="16" w:name="do-direito"/>
    <w:p>
      <w:pPr>
        <w:pStyle w:val="Heading3"/>
      </w:pPr>
      <w:r>
        <w:t xml:space="preserve">4. Do Direito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 1095.º, n.º 2, alínea a), do Código Civil</w:t>
      </w:r>
      <w:r>
        <w:t xml:space="preserve"> </w:t>
      </w:r>
      <w:r>
        <w:t xml:space="preserve">– A resolução do contrato por caducidade depende de notificação prévia e concessão de prazo para purgação da mora.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 1080.º, n.º 2, do Código Civil</w:t>
      </w:r>
      <w:r>
        <w:t xml:space="preserve"> </w:t>
      </w:r>
      <w:r>
        <w:t xml:space="preserve">– O senhorio tem direito de retenção e de regresso pelos danos causados por obras não autorizadas.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 598.º do CPC</w:t>
      </w:r>
      <w:r>
        <w:t xml:space="preserve"> </w:t>
      </w:r>
      <w:r>
        <w:t xml:space="preserve">– Aplicação da taxa legal de juros moratórios, atualmente 4 % ao ano.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 562.º, n.º 1, alínea b) do CPC</w:t>
      </w:r>
      <w:r>
        <w:t xml:space="preserve"> </w:t>
      </w:r>
      <w:r>
        <w:t xml:space="preserve">– Prazo de interposição do recurso de apelação.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 567.º do CPC</w:t>
      </w:r>
      <w:r>
        <w:t xml:space="preserve"> </w:t>
      </w:r>
      <w:r>
        <w:t xml:space="preserve">– Possibilidade de revisão da sentença por nulidade ou erro de facto.</w:t>
      </w:r>
    </w:p>
    <w:bookmarkEnd w:id="16"/>
    <w:bookmarkStart w:id="17" w:name="do-pedido"/>
    <w:p>
      <w:pPr>
        <w:pStyle w:val="Heading3"/>
      </w:pPr>
      <w:r>
        <w:t xml:space="preserve">5. Do Pedido</w:t>
      </w:r>
    </w:p>
    <w:p>
      <w:pPr>
        <w:pStyle w:val="FirstParagraph"/>
      </w:pPr>
      <w:r>
        <w:t xml:space="preserve">Pelo exposto, requer o Recorrente a V. Exa.,</w:t>
      </w:r>
      <w:r>
        <w:t xml:space="preserve"> </w:t>
      </w:r>
      <w:r>
        <w:rPr>
          <w:b/>
          <w:bCs/>
        </w:rPr>
        <w:t xml:space="preserve">no âmbito do presente recurso de apelação</w:t>
      </w:r>
      <w:r>
        <w:t xml:space="preserve">, que se digne a: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Declarar a nulidade da parte da sentença que resolve o contrato de arrendamento</w:t>
      </w:r>
      <w:r>
        <w:t xml:space="preserve">, por violação do artigo 1095.º, n.º 2, alínea a) do Código Civil, determinando a reabertura do contrato nas mesmas condições vigentes até à data da notificação de regularização.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Reverter a condenação do Recorrente ao pagamento de € 12 300,00</w:t>
      </w:r>
      <w:r>
        <w:t xml:space="preserve">, reconhecendo o direito de retenção e de regresso sobre o Recorrido, nos termos do artigo 1080.º, n.º 2, do Código Civil.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Recalcular os juros moratórios à taxa legal de 4 % ao ano</w:t>
      </w:r>
      <w:r>
        <w:t xml:space="preserve">, aplicados sobre o montante das rendas em dívida (€ 36 000,00) a partir da data de vencimento de cada prestação até ao efetivo pagamento.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Condenar o Recorrido ao pagamento das rendas em dívida, dos juros moratórios recalculados e da indemnização pelos custos das obras não autorizadas</w:t>
      </w:r>
      <w:r>
        <w:t xml:space="preserve">, totalizando o valor que será apurado em sede de liquidação de sentença.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Arbitrar as custas processuais e os honorários de advogado ao Recorrido</w:t>
      </w:r>
      <w:r>
        <w:t xml:space="preserve">, nos termos do artigo 84.º do CPC, fixando-os em</w:t>
      </w:r>
      <w:r>
        <w:t xml:space="preserve"> </w:t>
      </w:r>
      <w:r>
        <w:rPr>
          <w:b/>
          <w:bCs/>
        </w:rPr>
        <w:t xml:space="preserve">€ 3 500,00</w:t>
      </w:r>
      <w:r>
        <w:t xml:space="preserve">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Produzir, nos autos, os documentos que se juntam a seguir</w:t>
      </w:r>
      <w:r>
        <w:t xml:space="preserve">, para comprovar as alegações: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950"/>
        <w:gridCol w:w="3484"/>
        <w:gridCol w:w="34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Documento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Contrato de Arrendamento Comercial (10/06/2018)</w:t>
            </w:r>
          </w:p>
        </w:tc>
        <w:tc>
          <w:tcPr/>
          <w:p>
            <w:pPr>
              <w:pStyle w:val="Compact"/>
            </w:pPr>
            <w:r>
              <w:t xml:space="preserve">Cláusulas de pagamento de renda e autorização de obras.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Notificação de Mora (01/09/2024)</w:t>
            </w:r>
          </w:p>
        </w:tc>
        <w:tc>
          <w:tcPr/>
          <w:p>
            <w:pPr>
              <w:pStyle w:val="Compact"/>
            </w:pPr>
            <w:r>
              <w:t xml:space="preserve">Carta registada com AR ao Recorrido.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Fatura “Luz &amp; Design, Lda.” (20/10/2024)</w:t>
            </w:r>
          </w:p>
        </w:tc>
        <w:tc>
          <w:tcPr/>
          <w:p>
            <w:pPr>
              <w:pStyle w:val="Compact"/>
            </w:pPr>
            <w:r>
              <w:t xml:space="preserve">Custos das obras realizadas sem autorização.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Sentença de 12/01/2025 (cópia integral)</w:t>
            </w:r>
          </w:p>
        </w:tc>
        <w:tc>
          <w:tcPr/>
          <w:p>
            <w:pPr>
              <w:pStyle w:val="Compact"/>
            </w:pPr>
            <w:r>
              <w:t xml:space="preserve">Decisão recorrida.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Comprovativo de pagamento de rendas (até 30/04/2024)</w:t>
            </w:r>
          </w:p>
        </w:tc>
        <w:tc>
          <w:tcPr/>
          <w:p>
            <w:pPr>
              <w:pStyle w:val="Compact"/>
            </w:pPr>
            <w:r>
              <w:t xml:space="preserve">Demonstrativo das rendas pagas.</w:t>
            </w:r>
          </w:p>
        </w:tc>
      </w:tr>
    </w:tbl>
    <w:bookmarkEnd w:id="17"/>
    <w:bookmarkStart w:id="18" w:name="dos-requerimentos-finais"/>
    <w:p>
      <w:pPr>
        <w:pStyle w:val="Heading3"/>
      </w:pPr>
      <w:r>
        <w:t xml:space="preserve">6. Dos Requerimentos Finais</w:t>
      </w:r>
    </w:p>
    <w:p>
      <w:pPr>
        <w:pStyle w:val="Compact"/>
        <w:numPr>
          <w:ilvl w:val="0"/>
          <w:numId w:val="1004"/>
        </w:numPr>
      </w:pPr>
      <w:r>
        <w:t xml:space="preserve">Que seja admitido o presente recurso, com a consequente suspensão da execução da sentença recorrida, nos termos do artigo 574.º, n.º 1, alínea a) do CPC.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Que, ao final, seja</w:t>
      </w:r>
      <w:r>
        <w:t xml:space="preserve"> </w:t>
      </w:r>
      <w:r>
        <w:rPr>
          <w:b/>
          <w:bCs/>
        </w:rPr>
        <w:t xml:space="preserve">reformada integralmente a sentença recorrida</w:t>
      </w:r>
      <w:r>
        <w:t xml:space="preserve">, nos termos dos pedidos (a) a (f) supra.</w:t>
      </w:r>
    </w:p>
    <w:p>
      <w:pPr>
        <w:pStyle w:val="FirstParagraph"/>
      </w:pPr>
      <w:r>
        <w:t xml:space="preserve">Nestes termos, e nos mais de Direito, pede deferimento.</w:t>
      </w:r>
    </w:p>
    <w:p>
      <w:pPr>
        <w:pStyle w:val="BodyText"/>
      </w:pPr>
      <w:r>
        <w:rPr>
          <w:b/>
          <w:bCs/>
        </w:rPr>
        <w:t xml:space="preserve">Lisboa, 15 de fevereiro de 2025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Ana Martins</w:t>
      </w:r>
      <w:r>
        <w:br/>
      </w:r>
      <w:r>
        <w:t xml:space="preserve">OAB Lisboa n.º 12345</w:t>
      </w:r>
    </w:p>
    <w:p>
      <w:pPr>
        <w:pStyle w:val="BodyText"/>
      </w:pPr>
      <w:r>
        <w:rPr>
          <w:b/>
          <w:bCs/>
        </w:rPr>
        <w:t xml:space="preserve">Dr. Luís Pereira</w:t>
      </w:r>
      <w:r>
        <w:br/>
      </w:r>
      <w:r>
        <w:t xml:space="preserve">OAB Lisboa n.º 67890</w:t>
      </w:r>
    </w:p>
    <w:p>
      <w:pPr>
        <w:pStyle w:val="BodyText"/>
      </w:pPr>
      <w:r>
        <w:rPr>
          <w:i/>
          <w:iCs/>
        </w:rPr>
        <w:t xml:space="preserve">Escritório: Rua das Flores, 45, 3.º Esq.º, 1150‑203 Lisboa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 elaborado e assinado eletronicamente, nos termos da Lei n.º 37/2019, de 17 de agosto, e do Decreto-Lei n.º 33/2022, de 18 de março.</w: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